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color w:val="000000"/>
          <w:sz w:val="36"/>
          <w:szCs w:val="36"/>
        </w:rPr>
        <w:t>Joint Schedule 9 (</w:t>
      </w:r>
      <w:r>
        <w:rPr>
          <w:rFonts w:ascii="Arial" w:eastAsia="Arial" w:hAnsi="Arial"/>
          <w:b/>
          <w:sz w:val="36"/>
          <w:szCs w:val="36"/>
        </w:rPr>
        <w:t>Minimum Standards of Reliability</w:t>
      </w:r>
      <w:r>
        <w:rPr>
          <w:rFonts w:ascii="Arial" w:eastAsia="Arial" w:hAnsi="Arial"/>
          <w:b/>
          <w:color w:val="000000"/>
          <w:sz w:val="36"/>
          <w:szCs w:val="36"/>
        </w:rPr>
        <w:t>)</w:t>
      </w:r>
    </w:p>
    <w:p w14:paraId="00000002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1.1</w:t>
      </w:r>
      <w:r>
        <w:rPr>
          <w:rFonts w:ascii="Arial" w:eastAsia="Arial" w:hAnsi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proofErr w:type="spellStart"/>
      <w:r>
        <w:rPr>
          <w:rFonts w:ascii="Arial" w:eastAsia="Arial" w:hAnsi="Arial"/>
          <w:sz w:val="24"/>
          <w:szCs w:val="24"/>
        </w:rPr>
        <w:t>Contract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  <w:highlight w:val="white"/>
        </w:rPr>
        <w:t xml:space="preserve">released on the Find a Tender Service reference </w:t>
      </w:r>
      <w:r>
        <w:rPr>
          <w:rFonts w:ascii="Arial" w:eastAsia="Arial" w:hAnsi="Arial"/>
          <w:sz w:val="24"/>
          <w:szCs w:val="24"/>
          <w:highlight w:val="yellow"/>
        </w:rPr>
        <w:t>[insert ref</w:t>
      </w:r>
      <w:proofErr w:type="gramStart"/>
      <w:r>
        <w:rPr>
          <w:rFonts w:ascii="Arial" w:eastAsia="Arial" w:hAnsi="Arial"/>
          <w:sz w:val="24"/>
          <w:szCs w:val="24"/>
          <w:highlight w:val="yellow"/>
        </w:rPr>
        <w:t>]  (</w:t>
      </w:r>
      <w:proofErr w:type="gramEnd"/>
      <w:r>
        <w:rPr>
          <w:rFonts w:ascii="Arial" w:eastAsia="Arial" w:hAnsi="Arial"/>
          <w:sz w:val="24"/>
          <w:szCs w:val="24"/>
          <w:highlight w:val="yellow"/>
        </w:rPr>
        <w:t>FTS Contract Notice)</w:t>
      </w:r>
      <w:r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(“Minimum Standards of Reliability”) </w:t>
      </w:r>
      <w:r>
        <w:rPr>
          <w:rFonts w:ascii="Arial" w:eastAsia="Arial" w:hAnsi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/>
          <w:color w:val="000000"/>
          <w:sz w:val="24"/>
          <w:szCs w:val="24"/>
        </w:rPr>
        <w:t>CCS shall assess the Supplier’s compliance with the Minimum Standards</w:t>
      </w:r>
      <w:r>
        <w:rPr>
          <w:rFonts w:ascii="Arial" w:eastAsia="Arial" w:hAnsi="Arial"/>
          <w:color w:val="000000"/>
          <w:sz w:val="24"/>
          <w:szCs w:val="24"/>
        </w:rPr>
        <w:t xml:space="preserve"> of Reliability:</w:t>
      </w:r>
    </w:p>
    <w:p w14:paraId="00000005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1.2.1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upon</w:t>
      </w:r>
      <w:proofErr w:type="gramEnd"/>
      <w:r>
        <w:rPr>
          <w:rFonts w:ascii="Arial" w:eastAsia="Arial" w:hAnsi="Arial"/>
          <w:color w:val="000000"/>
          <w:sz w:val="24"/>
          <w:szCs w:val="24"/>
        </w:rPr>
        <w:t xml:space="preserve"> the request of any Buyer; or </w:t>
      </w:r>
    </w:p>
    <w:p w14:paraId="00000006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1.2.2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whenever</w:t>
      </w:r>
      <w:proofErr w:type="gramEnd"/>
      <w:r>
        <w:rPr>
          <w:rFonts w:ascii="Arial" w:eastAsia="Arial" w:hAnsi="Arial"/>
          <w:color w:val="000000"/>
          <w:sz w:val="24"/>
          <w:szCs w:val="24"/>
        </w:rPr>
        <w:t xml:space="preserve"> it considers (in its absolute discretion) that it is appropriate to do so. </w:t>
      </w:r>
    </w:p>
    <w:p w14:paraId="00000007" w14:textId="77777777" w:rsidR="00A860B6" w:rsidRDefault="00DE484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 CCS shall so notify the Supplier (and any Buyer in writing) and the CCS reserves the right to ter</w:t>
      </w:r>
      <w:r>
        <w:rPr>
          <w:rFonts w:ascii="Arial" w:eastAsia="Arial" w:hAnsi="Arial"/>
          <w:color w:val="000000"/>
          <w:sz w:val="24"/>
          <w:szCs w:val="24"/>
        </w:rPr>
        <w:t>minate its Framework Contract for material Default under Clause 10.4 of the Core Terms (When CCS or the Buyer can end this contract).</w:t>
      </w:r>
    </w:p>
    <w:p w14:paraId="00000008" w14:textId="77777777" w:rsidR="00A860B6" w:rsidRDefault="00A860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eastAsia="Calibri" w:cs="Calibri"/>
          <w:color w:val="000000"/>
          <w:sz w:val="28"/>
          <w:szCs w:val="28"/>
        </w:rPr>
      </w:pPr>
    </w:p>
    <w:p w14:paraId="00000009" w14:textId="77777777" w:rsidR="00A860B6" w:rsidRDefault="00A860B6">
      <w:pPr>
        <w:tabs>
          <w:tab w:val="left" w:pos="2440"/>
        </w:tabs>
      </w:pPr>
      <w:bookmarkStart w:id="1" w:name="_heading=h.30j0zll" w:colFirst="0" w:colLast="0"/>
      <w:bookmarkEnd w:id="1"/>
    </w:p>
    <w:sectPr w:rsidR="00A860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C913F" w14:textId="77777777" w:rsidR="00DE4842" w:rsidRDefault="00DE4842">
      <w:pPr>
        <w:spacing w:after="0"/>
      </w:pPr>
      <w:r>
        <w:separator/>
      </w:r>
    </w:p>
  </w:endnote>
  <w:endnote w:type="continuationSeparator" w:id="0">
    <w:p w14:paraId="513225B8" w14:textId="77777777" w:rsidR="00DE4842" w:rsidRDefault="00DE48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C" w14:textId="77777777" w:rsidR="00A860B6" w:rsidRDefault="00DE4842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RM6116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000000D" w14:textId="198D05A7" w:rsidR="00A860B6" w:rsidRDefault="00DE48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923ADC">
      <w:rPr>
        <w:rFonts w:ascii="Arial" w:eastAsia="Arial" w:hAnsi="Arial"/>
        <w:color w:val="000000"/>
        <w:sz w:val="20"/>
        <w:szCs w:val="20"/>
      </w:rPr>
      <w:fldChar w:fldCharType="separate"/>
    </w:r>
    <w:r w:rsidR="00923ADC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0E" w14:textId="77777777" w:rsidR="00A860B6" w:rsidRDefault="00DE4842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v3.3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2D402" w14:textId="77777777" w:rsidR="00DE4842" w:rsidRDefault="00DE4842">
      <w:pPr>
        <w:spacing w:after="0"/>
      </w:pPr>
      <w:r>
        <w:separator/>
      </w:r>
    </w:p>
  </w:footnote>
  <w:footnote w:type="continuationSeparator" w:id="0">
    <w:p w14:paraId="7DE87E91" w14:textId="77777777" w:rsidR="00DE4842" w:rsidRDefault="00DE48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A" w14:textId="77777777" w:rsidR="00A860B6" w:rsidRDefault="00DE48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Joint Schedule (Minimum Standards of Reliability)</w:t>
    </w:r>
  </w:p>
  <w:p w14:paraId="0000000B" w14:textId="77777777" w:rsidR="00A860B6" w:rsidRDefault="00DE48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B15106"/>
    <w:multiLevelType w:val="multilevel"/>
    <w:tmpl w:val="1DB64B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B6"/>
    <w:rsid w:val="00923ADC"/>
    <w:rsid w:val="00A860B6"/>
    <w:rsid w:val="00DE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7B892-AD61-498A-9E33-33C4D018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cW47Y3x28J2CVQ54KMMDSWfpIA==">AMUW2mXzrVKYILp5B/TECIoZKGxVknt987N3ZT/Q4EHJKP84bAeId+lAc8kQZFFx33wOBBpNElCyhFiEquCkNv/K9LknrorGIQEdJXqp888TAqeHZYR0LUHz8zSqPLsoHuoGeziRjsAHM9Tse5y6pqzidYjKsYuEpklxH6WT+L5R64etBmnvdeY7Yu5gxx6q+AbFTibOOhZPyR1mK6ykjOv3rIN8Mb92IVonZkEfP49eJZu2sLpmQJB/8rAHUF/fWEw+HwQkVAAJzHF5YQWYx4erIMuHyE6Lj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2022-10-25T16:03:00Z</dcterms:created>
  <dcterms:modified xsi:type="dcterms:W3CDTF">2022-10-25T16:03:00Z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